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Energy Counterparty Due Diligence Questionnaire</w:t>
      </w:r>
    </w:p>
    <w:p>
      <w:pPr>
        <w:pStyle w:val="Subtitle"/>
        <w:spacing w:before="0" w:after="140" w:line="240" w:lineRule="auto"/>
        <w:jc w:val="left"/>
      </w:pPr>
      <w:r>
        <w:rPr>
          <w:rFonts w:ascii="Arial" w:hAnsi="Arial" w:eastAsia="Arial" w:cs="Arial"/>
          <w:color w:val="526577"/>
          <w:sz w:val="19"/>
          <w:lang w:val="en-GB" w:eastAsia="en-GB" w:bidi="en-GB"/>
        </w:rPr>
        <w:t>Identity, integrity, financial, supply-chain, environmental/social and information-security review</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OLYE-FRM-DDQ-001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2.0 / 2 August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questionnaire before OLYELECTRA enters or renews a material relationship. The review addresses ownership, public-official exposure, sanctions, anti-bribery, financial standing, responsible sourcing, labour, envi"/>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en-GB" w:eastAsia="en-GB" w:bidi="en-GB"/>
              </w:rPr>
              <w:t>Use this questionnaire before OLYELECTRA enters or renews a material relationship. The review addresses ownership, public-official exposure, sanctions, anti-bribery, financial standing, responsible sourcing, labour, environment/social, safety, quality, cyber and supply-chain risks.</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Cite evidence by document title, issuer, number, revision and date. Mark Not applicable with a reason. Separate estimates from measured or approved information. OLYELECTRA may request cl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Cite evidence by document title, issuer, number, revision and date. Mark Not applicable with a reason. Separate estimates from measured or approved information. OLYELECTRA may request clarification, enhanced due diligence or a secure data-room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redentials, detailed grid models/settings, critical-infrastructure diagrams, personal identity documents, protected personal data or restricted commercial information by ordinary email or the public website "/>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credentials, detailed grid models/settings, critical-infrastructure diagrams, personal identity documents, protected personal data or restricted commercial information by ordinary email or the public website form. Provide document references until an approved secure channel and authorised recipients are confirmed.</w:t>
            </w:r>
          </w:p>
          <w:p>
            <w:pPr>
              <w:spacing w:before="60" w:after="0" w:line="240" w:lineRule="auto"/>
              <w:jc w:val="left"/>
            </w:pPr>
            <w:hyperlink r:id="rId11">
              <w:r>
                <w:rPr>
                  <w:color w:val="166534"/>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Project authority, safety and evidence boundary"/>
        <w:tblDescription w:val="This form is not an offer, engineering approval, grid approval, permit, product certification, yield or savings guarantee, financing commitment, legal advice or obligation to transact. Technical, safety, environmental, f"/>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Project authority, safety and evidence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engineering approval, grid approval, permit, product certification, yield or savings guarantee, financing commitment, legal advice or obligation to transact. Technical, safety, environmental, financial and regulatory decisions require competent parties and project-specific evidence.</w:t>
            </w:r>
          </w:p>
        </w:tc>
      </w:tr>
    </w:tbl>
    <w:p>
      <w:pPr>
        <w:pStyle w:val="Heading1"/>
        <w:keepNext/>
        <w:spacing w:before="160" w:after="80" w:line="240" w:lineRule="auto"/>
        <w:jc w:val="left"/>
      </w:pPr>
      <w:r>
        <w:rPr>
          <w:rFonts w:ascii="Arial" w:hAnsi="Arial" w:eastAsia="Arial" w:cs="Arial"/>
          <w:b/>
          <w:color w:val="166534"/>
          <w:sz w:val="25"/>
          <w:lang w:val="en-GB" w:eastAsia="en-GB" w:bidi="en-GB"/>
        </w:rPr>
        <w:t>Legal identity, ownership and delivery role</w:t>
      </w:r>
    </w:p>
    <w:tbl>
      <w:tblPr>
        <w:tblW w:type="dxa" w:w="10106"/>
        <w:jc w:val="center"/>
        <w:tblLayout w:type="fixed"/>
        <w:tblLook w:firstColumn="1" w:firstRow="1" w:lastColumn="0" w:lastRow="0" w:noHBand="0" w:noVBand="1" w:val="04A0"/>
        <w:tblInd w:w="120" w:type="dxa"/>
        <w:tblCaption w:val="Legal identity, ownership and delivery role"/>
        <w:tblDescription w:val="Legal identity, ownership and delivery ro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trading name and organisation type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trading name and organisation type"/>
                <w:tag w:val="olyelectra.v2.due-diligence-questionnaire.en.company.legal_name"/>
                <w:id w:val="81515273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tax status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tax status and registered address"/>
                <w:tag w:val="olyelectra.v2.due-diligence-questionnaire.en.company.registration"/>
                <w:id w:val="138319101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electra.v2.due-diligence-questionnaire.en.company.website"/>
                <w:id w:val="26893250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electra.v2.due-diligence-questionnaire.en.company.contact"/>
                <w:id w:val="213894836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OEM, developer, EPC, installer, integrator, distributor, O&amp;M, software or adviser role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EM, developer, EPC, installer, integrator, distributor, O&amp;M, software or adviser role"/>
                <w:tag w:val="olyelectra.v2.due-diligence-questionnaire.en.company.supplier_role"/>
                <w:id w:val="118758799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Technology and service families, ratings, applications and exclusions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chnology and service families, ratings, applications and exclusions"/>
                <w:tag w:val="olyelectra.v2.due-diligence-questionnaire.en.company.product_scope"/>
                <w:id w:val="19930642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territories, channel appointments and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territories, channel appointments and restrictions"/>
                <w:tag w:val="olyelectra.v2.due-diligence-questionnaire.en.company.territories"/>
                <w:id w:val="148034526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Ownership, management and public-official exposure</w:t>
      </w:r>
    </w:p>
    <w:tbl>
      <w:tblPr>
        <w:tblW w:type="dxa" w:w="10106"/>
        <w:jc w:val="center"/>
        <w:tblLayout w:type="fixed"/>
        <w:tblLook w:firstColumn="1" w:firstRow="1" w:lastColumn="0" w:lastRow="0" w:noHBand="0" w:noVBand="1" w:val="04A0"/>
        <w:tblInd w:w="120" w:type="dxa"/>
        <w:tblCaption w:val="Ownership, management and public-official exposure"/>
        <w:tblDescription w:val="Ownership, management and public-official exposur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Ultimate beneficial owners, percentages and government ownership/control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ltimate beneficial owners, percentages and government ownership/control"/>
                <w:tag w:val="olyelectra.v2.due-diligence-questionnaire.en.ownership.ownership"/>
                <w:id w:val="130909336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Directors, officers, authorised signatories and management responsibility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ctors, officers, authorised signatories and management responsibility"/>
                <w:tag w:val="olyelectra.v2.due-diligence-questionnaire.en.ownership.directors"/>
                <w:id w:val="2515646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Politically exposed persons, public officials and government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cally exposed persons, public officials and government relationships"/>
                <w:tag w:val="olyelectra.v2.due-diligence-questionnaire.en.ownership.pep"/>
                <w:id w:val="179557439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Actual or potential conflicts, public-official and related-party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tual or potential conflicts, public-official and related-party relationships"/>
                <w:tag w:val="olyelectra.v2.due-diligence-questionnaire.en.ownership.conflicts"/>
                <w:id w:val="208630877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Financial standing, insolvency, going-concern and material credit matters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ncial standing, insolvency, going-concern and material credit matters"/>
                <w:tag w:val="olyelectra.v2.due-diligence-questionnaire.en.ownership.financial"/>
                <w:id w:val="83975704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litigation, investigations, enforcement, debarment and adverse media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litigation, investigations, enforcement, debarment and adverse media"/>
                <w:tag w:val="olyelectra.v2.due-diligence-questionnaire.en.ownership.adverse_media"/>
                <w:id w:val="667072678"/>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Proposed relationship, payments and conflicts</w:t>
      </w:r>
    </w:p>
    <w:tbl>
      <w:tblPr>
        <w:tblW w:type="dxa" w:w="10106"/>
        <w:jc w:val="center"/>
        <w:tblLayout w:type="fixed"/>
        <w:tblLook w:firstColumn="1" w:firstRow="1" w:lastColumn="0" w:lastRow="0" w:noHBand="0" w:noVBand="1" w:val="04A0"/>
        <w:tblInd w:w="120" w:type="dxa"/>
        <w:tblCaption w:val="Proposed relationship, payments and conflicts"/>
        <w:tblDescription w:val="Proposed relationship, payments and conflict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role, territory, customers, project and commercial expectations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role, territory, customers, project and commercial expectations"/>
                <w:tag w:val="olyelectra.v2.due-diligence-questionnaire.en.business.relationship"/>
                <w:id w:val="156692420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Project or portfolio name and internal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or portfolio name and internal reference"/>
                <w:tag w:val="olyelectra.v2.due-diligence-questionnaire.en.business.project_name"/>
                <w:id w:val="1183460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Role requested from OLYELECTRA and expected deliverables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ole requested from OLYELECTRA and expected deliverables"/>
                <w:tag w:val="olyelectra.v2.due-diligence-questionnaire.en.business.requested_role"/>
                <w:id w:val="107733466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Agents, brokers, commissions, success fees and payment recipients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brokers, commissions, success fees and payment recipients"/>
                <w:tag w:val="olyelectra.v2.due-diligence-questionnaire.en.business.fees"/>
                <w:id w:val="81848213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Banking country, account-name match, currencies and third-party payment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nking country, account-name match, currencies and third-party payment restrictions"/>
                <w:tag w:val="olyelectra.v2.due-diligence-questionnaire.en.business.payments"/>
                <w:id w:val="20734485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sensitivities, conditions precedent, dependencies and allocation principles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sensitivities, conditions precedent, dependencies and allocation principles"/>
                <w:tag w:val="olyelectra.v2.due-diligence-questionnaire.en.business.commercial_risks"/>
                <w:id w:val="1296813510"/>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Integrity, sanctions, financial standing and information security</w:t>
      </w:r>
    </w:p>
    <w:tbl>
      <w:tblPr>
        <w:tblW w:type="dxa" w:w="10106"/>
        <w:jc w:val="center"/>
        <w:tblLayout w:type="fixed"/>
        <w:tblLook w:firstColumn="1" w:firstRow="1" w:lastColumn="0" w:lastRow="0" w:noHBand="0" w:noVBand="1" w:val="04A0"/>
        <w:tblInd w:w="120" w:type="dxa"/>
        <w:tblCaption w:val="Integrity, sanctions, financial standing and information security"/>
        <w:tblDescription w:val="Integrity, sanctions, financial standing and information secu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Sanctions, debarment, restricted-party and export/import compliance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debarment, restricted-party and export/import compliance controls"/>
                <w:tag w:val="olyelectra.v2.due-diligence-questionnaire.en.integrity.sanctions"/>
                <w:id w:val="186972264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gifts, facilitation payments and third-party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gifts, facilitation payments and third-party controls"/>
                <w:tag w:val="olyelectra.v2.due-diligence-questionnaire.en.integrity.anti_bribery"/>
                <w:id w:val="206835278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Actual or potential conflicts, public-official and related-party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tual or potential conflicts, public-official and related-party relationships"/>
                <w:tag w:val="olyelectra.v2.due-diligence-questionnaire.en.integrity.conflicts"/>
                <w:id w:val="13522879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quality, safety, environmental, labour, cyber or supply incidents in five years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quality, safety, environmental, labour, cyber or supply incidents in five years"/>
                <w:tag w:val="olyelectra.v2.due-diligence-questionnaire.en.integrity.incident_history"/>
                <w:id w:val="119142330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Information-security framework, incidents and critical-infrastructure data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ecurity framework, incidents and critical-infrastructure data controls"/>
                <w:tag w:val="olyelectra.v2.due-diligence-questionnaire.en.integrity.information_security"/>
                <w:id w:val="177687146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Data ownership, hosting countries, privacy, retention and secure transfer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a ownership, hosting countries, privacy, retention and secure transfer requirements"/>
                <w:tag w:val="olyelectra.v2.due-diligence-questionnaire.en.integrity.data"/>
                <w:id w:val="48332433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Environmental, social, labour and supply-chain due diligence</w:t>
      </w:r>
    </w:p>
    <w:tbl>
      <w:tblPr>
        <w:tblW w:type="dxa" w:w="10106"/>
        <w:jc w:val="center"/>
        <w:tblLayout w:type="fixed"/>
        <w:tblLook w:firstColumn="1" w:firstRow="1" w:lastColumn="0" w:lastRow="0" w:noHBand="0" w:noVBand="1" w:val="04A0"/>
        <w:tblInd w:w="120" w:type="dxa"/>
        <w:tblCaption w:val="Environmental, social, labour and supply-chain due diligence"/>
        <w:tblDescription w:val="Environmental, social, labour and supply-chain due diligenc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supply-chain map, countries, single sources and resilience measures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upply-chain map, countries, single sources and resilience measures"/>
                <w:tag w:val="olyelectra.v2.due-diligence-questionnaire.en.esg.supply_chain_map"/>
                <w:id w:val="64647471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Country of origin, bill-of-materials visibility and supply-chain concentration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y of origin, bill-of-materials visibility and supply-chain concentration"/>
                <w:tag w:val="olyelectra.v2.due-diligence-questionnaire.en.esg.origin"/>
                <w:id w:val="146087109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Battery/critical-mineral due diligence, chain of custody and risk-management approach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ttery/critical-mineral due diligence, chain of custody and risk-management approach"/>
                <w:tag w:val="olyelectra.v2.due-diligence-questionnaire.en.esg.minerals"/>
                <w:id w:val="4792993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Labour standards, forced/child labour, worker welfare and grievance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bour standards, forced/child labour, worker welfare and grievance controls"/>
                <w:tag w:val="olyelectra.v2.due-diligence-questionnaire.en.esg.labour"/>
                <w:id w:val="48265224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Human-rights due diligence, grievance, remediation and escalation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uman-rights due diligence, grievance, remediation and escalation process"/>
                <w:tag w:val="olyelectra.v2.due-diligence-questionnaire.en.esg.human_rights"/>
                <w:id w:val="107427181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Land, community, indigenous, cultural-heritage and stakeholder risk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nd, community, indigenous, cultural-heritage and stakeholder risk controls"/>
                <w:tag w:val="olyelectra.v2.due-diligence-questionnaire.en.esg.community_impacts"/>
                <w:id w:val="110554864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Biodiversity, water, drainage, noise, visual, waste and contamination constraints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odiversity, water, drainage, noise, visual, waste and contamination constraints"/>
                <w:tag w:val="olyelectra.v2.due-diligence-questionnaire.en.esg.environment"/>
                <w:id w:val="180112447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carbon-footprint, EPD/LCA or other environmental evidence and methodology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carbon-footprint, EPD/LCA or other environmental evidence and methodology"/>
                <w:tag w:val="olyelectra.v2.due-diligence-questionnaire.en.esg.carbon"/>
                <w:id w:val="10878242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Producer responsibility, take-back, recycling and waste-partner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er responsibility, take-back, recycling and waste-partner controls"/>
                <w:tag w:val="olyelectra.v2.due-diligence-questionnaire.en.esg.waste"/>
                <w:id w:val="15832801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and workplace safety management, incident history and emergency support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and workplace safety management, incident history and emergency support"/>
                <w:tag w:val="olyelectra.v2.due-diligence-questionnaire.en.esg.health_safety"/>
                <w:id w:val="54467237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Quality, product evidence and configuration control</w:t>
      </w:r>
    </w:p>
    <w:tbl>
      <w:tblPr>
        <w:tblW w:type="dxa" w:w="10106"/>
        <w:jc w:val="center"/>
        <w:tblLayout w:type="fixed"/>
        <w:tblLook w:firstColumn="1" w:firstRow="1" w:lastColumn="0" w:lastRow="0" w:noHBand="0" w:noVBand="1" w:val="04A0"/>
        <w:tblInd w:w="120" w:type="dxa"/>
        <w:tblCaption w:val="Quality, product evidence and configuration control"/>
        <w:tblDescription w:val="Quality, product evidence and configuration contro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Quality-management system scope, certificate, issuing body and site coverage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lity-management system scope, certificate, issuing body and site coverage"/>
                <w:tag w:val="olyelectra.v2.due-diligence-questionnaire.en.quality.qms"/>
                <w:id w:val="119797336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baseline, BOM/software revision, design authority and change notification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baseline, BOM/software revision, design authority and change notification"/>
                <w:tag w:val="olyelectra.v2.due-diligence-questionnaire.en.quality.configuration"/>
                <w:id w:val="12098671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 batch, lot and component genealogy plus record-retention period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 batch, lot and component genealogy plus record-retention period"/>
                <w:tag w:val="olyelectra.v2.due-diligence-questionnaire.en.quality.traceability"/>
                <w:id w:val="7353452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Nonconformance, concession/deviation, CAPA and customer-notification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conformance, concession/deviation, CAPA and customer-notification process"/>
                <w:tag w:val="olyelectra.v2.due-diligence-questionnaire.en.quality.nonconformance"/>
                <w:id w:val="7339726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Complaint, safety incident, field action, recall and regulatory-notification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laint, safety incident, field action, recall and regulatory-notification process"/>
                <w:tag w:val="olyelectra.v2.due-diligence-questionnaire.en.quality.complaints"/>
                <w:id w:val="26924569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Comparable operating references with model, capacity, site and operation 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rable operating references with model, capacity, site and operation date"/>
                <w:tag w:val="olyelectra.v2.due-diligence-questionnaire.en.quality.reference_projects"/>
                <w:id w:val="45732716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Warranty period, trigger, exclusions, remedy, security and claims administration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Warranty period, trigger, exclusions, remedy, security and claims administration"/>
                <w:tag w:val="olyelectra.v2.due-diligence-questionnaire.en.quality.warranty_terms"/>
                <w:id w:val="14698445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Supporting evidence checklist</w:t>
      </w:r>
    </w:p>
    <w:tbl>
      <w:tblPr>
        <w:tblW w:type="dxa" w:w="10106"/>
        <w:jc w:val="center"/>
        <w:tblLayout w:type="fixed"/>
        <w:tblLook w:firstColumn="1" w:firstRow="1" w:lastColumn="0" w:lastRow="0" w:noHBand="0" w:noVBand="1" w:val="04A0"/>
        <w:tblInd w:w="120" w:type="dxa"/>
        <w:tblCaption w:val="Supporting evidence checklist"/>
        <w:tblDescription w:val="Supporting evidence checklis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tax, registered-address and authorised-signatory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tax, registered-address and authorised-signatory evidence"/>
                <w:tag w:val="olyelectra.v2.due-diligence-questionnaire.en.evidence.registration_evidence"/>
                <w:id w:val="72876296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Ownership chart and beneficial-owner identity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wnership chart and beneficial-owner identity evidence"/>
                <w:tag w:val="olyelectra.v2.due-diligence-questionnaire.en.evidence.ownership_evidence"/>
                <w:id w:val="21372540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Certificates, audit summaries, test reports and product conformity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es, audit summaries, test reports and product conformity evidence"/>
                <w:tag w:val="olyelectra.v2.due-diligence-questionnaire.en.evidence.quality_evidence"/>
                <w:id w:val="159538077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Reference list, acceptance evidence, warranty/claim history and performance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ference list, acceptance evidence, warranty/claim history and performance records"/>
                <w:tag w:val="olyelectra.v2.due-diligence-questionnaire.en.evidence.project_evidence"/>
                <w:id w:val="9240300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Integrity, sanctions, labour, sustainability, sourcing, HSE and cyber policies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grity, sanctions, labour, sustainability, sourcing, HSE and cyber policies"/>
                <w:tag w:val="olyelectra.v2.due-diligence-questionnaire.en.evidence.policy_evidence"/>
                <w:id w:val="165961840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insurance certificates and material limitations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insurance certificates and material limitations"/>
                <w:tag w:val="olyelectra.v2.due-diligence-questionnaire.en.evidence.insurance_evidence"/>
                <w:id w:val="118611282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Comparable operating project references, country, capacity, age and customer contact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rable operating project references, country, capacity, age and customer contact route"/>
                <w:tag w:val="olyelectra.v2.due-diligence-questionnaire.en.evidence.references"/>
                <w:id w:val="29988896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certification, project feasibility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electra.v2.due-diligence-questionnaire.en.declaration.declaration_name"/>
                <w:id w:val="211939700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electra.v2.due-diligence-questionnaire.en.declaration.declaration_title"/>
                <w:id w:val="33323411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electra.v2.due-diligence-questionnaire.en.declaration.declaration_basis"/>
                <w:id w:val="163824764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due-diligence-questionnaire.en.declaration.signature"/>
                <w:id w:val="16830107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due-diligence-questionnaire.en.declaration.date"/>
                <w:id w:val="409157268"/>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OLYE-FRM-DDQ-001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RENEWABLE ENERGY, STORAGE &amp; ELECTRIFICATION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Counterparty Due Diligence Questionnaire</dc:title>
  <dc:subject>Identity, integrity, financial, supply-chain, environmental/social and information-security review</dc:subject>
  <dc:creator/>
  <cp:keywords>OLYELECTRA, renewable energy, energy storage, grid, due diligence, document control</cp:keywords>
  <dc:description>Controlled OLYELECTRA form OLYE-FRM-DDQ-001 V2.0.</dc:description>
  <cp:lastModifiedBy/>
  <cp:revision>1</cp:revision>
  <dcterms:created xsi:type="dcterms:W3CDTF">2013-12-23T23:15:00Z</dcterms:created>
  <dcterms:modified xsi:type="dcterms:W3CDTF">2013-12-23T23:15:00Z</dcterms:modified>
  <cp:category/>
</cp:coreProperties>
</file>