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ru-RU" w:eastAsia="ru-RU" w:bidi="ru-RU"/>
        </w:rPr>
        <w:t>Форма регистрации поставщика и партнёра энергетического проекта</w:t>
      </w:r>
    </w:p>
    <w:p>
      <w:pPr>
        <w:pStyle w:val="Subtitle"/>
        <w:spacing w:before="0" w:after="140" w:line="240" w:lineRule="auto"/>
        <w:jc w:val="left"/>
      </w:pPr>
      <w:r>
        <w:rPr>
          <w:rFonts w:ascii="Arial" w:hAnsi="Arial" w:eastAsia="Arial" w:cs="Arial"/>
          <w:color w:val="526577"/>
          <w:sz w:val="19"/>
          <w:lang w:val="ru-RU" w:eastAsia="ru-RU" w:bidi="ru-RU"/>
        </w:rPr>
        <w:t>Квалификация OEM-производителей, EPC, разработчиков, интеграторов и сервисных организаций на основе рисков</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Код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OLYE-FRM-ESR-001</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Версия / дата вступления в силу</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2.0 / 2 августа 2026 г.</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Классификация</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Контролируемая деловая форма</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Владелец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Язык</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Русский</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Статус</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Готово к публикации / контролируемый оригинал</w:t>
            </w:r>
          </w:p>
        </w:tc>
      </w:tr>
    </w:tbl>
    <w:tbl>
      <w:tblPr>
        <w:tblW w:type="dxa" w:w="10106"/>
        <w:jc w:val="center"/>
        <w:tblLayout w:type="fixed"/>
        <w:tblLook w:firstColumn="1" w:firstRow="1" w:lastColumn="0" w:lastRow="0" w:noHBand="0" w:noVBand="1" w:val="04A0"/>
        <w:tblInd w:w="120" w:type="dxa"/>
        <w:tblCaption w:val="Назначение"/>
        <w:tblDescription w:val="Используйте эту форму для первоначальной квалификации или продления срока действия предлагаемого поставщика или партнера по доставке OLYELECTRA. Регистрация не означает одобрения, представительства, эксклюзивности, серти"/>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left"/>
            </w:pPr>
            <w:r/>
            <w:r>
              <w:rPr>
                <w:rFonts w:ascii="Arial" w:hAnsi="Arial" w:eastAsia="Arial" w:cs="Arial"/>
                <w:b/>
                <w:i w:val="0"/>
                <w:color w:val="FFFFFF"/>
                <w:sz w:val="18"/>
                <w:lang w:val="ru-RU" w:eastAsia="ru-RU" w:bidi="ru-RU"/>
              </w:rPr>
              <w:t>Назначение</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left"/>
            </w:pPr>
            <w:r/>
            <w:r>
              <w:rPr>
                <w:rFonts w:ascii="Arial" w:hAnsi="Arial" w:eastAsia="Arial" w:cs="Arial"/>
                <w:color w:val="102334"/>
                <w:sz w:val="17"/>
                <w:lang w:val="ru-RU" w:eastAsia="ru-RU" w:bidi="ru-RU"/>
              </w:rPr>
              <w:t>Используйте эту форму для первоначальной квалификации или продления срока действия предлагаемого поставщика или партнера по доставке OLYELECTRA. Регистрация не означает одобрения, представительства, эксклюзивности, сертификации или обязательства о покупке. Глубина проверки пропорциональна технологии, роли, юрисдикции, проекту и конфиденциальности информации.</w:t>
            </w:r>
          </w:p>
        </w:tc>
      </w:tr>
    </w:tbl>
    <w:tbl>
      <w:tblPr>
        <w:tblW w:type="dxa" w:w="10106"/>
        <w:jc w:val="center"/>
        <w:tblLayout w:type="fixed"/>
        <w:tblLook w:firstColumn="1" w:firstRow="1" w:lastColumn="0" w:lastRow="0" w:noHBand="0" w:noVBand="1" w:val="04A0"/>
        <w:tblInd w:w="120" w:type="dxa"/>
        <w:tblCaption w:val="Инструкция по заполнению"/>
        <w:tblDescription w:val="Заполните все применимые поля. Указывайте доказательства по названию документа, издателю, номеру, редакции и дате. Для неприменимых пунктов укажите «Не применимо» и причину. Чётко отделяйте оценки от измеренных или утвер"/>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ru-RU" w:eastAsia="ru-RU" w:bidi="ru-RU"/>
              </w:rPr>
              <w:t>Инструкция по заполнению</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ru-RU" w:eastAsia="ru-RU" w:bidi="ru-RU"/>
              </w:rPr>
              <w:t>Заполните все применимые поля. Указывайте доказательства по названию документа, издателю, номеру, редакции и дате. Для неприменимых пунктов укажите «Не применимо» и причину. Чётко отделяйте оценки от измеренных или утверждённых данных. OLYELECTRA может запросить уточнения, усиленную проверку или обмен через защищённую комнату данных.</w:t>
            </w:r>
          </w:p>
        </w:tc>
      </w:tr>
    </w:tbl>
    <w:tbl>
      <w:tblPr>
        <w:tblW w:type="dxa" w:w="10106"/>
        <w:jc w:val="center"/>
        <w:tblLayout w:type="fixed"/>
        <w:tblLook w:firstColumn="1" w:firstRow="1" w:lastColumn="0" w:lastRow="0" w:noHBand="0" w:noVBand="1" w:val="04A0"/>
        <w:tblInd w:w="120" w:type="dxa"/>
        <w:tblCaption w:val="Конфиденциальность и безопасная передача документов"/>
        <w:tblDescription w:val="Не направляйте учётные данные, подробные сетевые модели или настройки, схемы критической инфраструктуры, документы, удостоверяющие личность, защищаемые персональные данные или коммерчески ограниченную информацию по обычн"/>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ru-RU" w:eastAsia="ru-RU" w:bidi="ru-RU"/>
              </w:rPr>
              <w:t>Конфиденциальность и безопасная передача документов</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ru-RU" w:eastAsia="ru-RU" w:bidi="ru-RU"/>
              </w:rPr>
              <w:t>Не направляйте учётные данные, подробные сетевые модели или настройки, схемы критической инфраструктуры, документы, удостоверяющие личность, защищаемые персональные данные или коммерчески ограниченную информацию по обычной электронной почте или через публичную веб-форму. До утверждения защищённого канала и получателей предоставляйте только ссылки на документы.</w:t>
            </w:r>
          </w:p>
          <w:p>
            <w:pPr>
              <w:spacing w:before="60" w:after="0" w:line="240" w:lineRule="auto"/>
              <w:jc w:val="left"/>
            </w:pPr>
            <w:hyperlink r:id="rId11">
              <w:r>
                <w:rPr>
                  <w:color w:val="166534"/>
                  <w:u w:val="single"/>
                </w:rPr>
                <w:t>Ознакомиться с Уведомлением OLYVENRA о конфиденциальности</w:t>
              </w:r>
            </w:hyperlink>
          </w:p>
        </w:tc>
      </w:tr>
    </w:tbl>
    <w:tbl>
      <w:tblPr>
        <w:tblW w:type="dxa" w:w="10106"/>
        <w:jc w:val="center"/>
        <w:tblLayout w:type="fixed"/>
        <w:tblLook w:firstColumn="1" w:firstRow="1" w:lastColumn="0" w:lastRow="0" w:noHBand="0" w:noVBand="1" w:val="04A0"/>
        <w:tblInd w:w="120" w:type="dxa"/>
        <w:tblCaption w:val="Границы полномочий, безопасности и доказательств проекта"/>
        <w:tblDescription w:val="Эта форма не является офертой, инженерным или сетевым одобрением, разрешением, сертификацией продукции, гарантией выработки или экономии, обязательством финансирования, юридической консультацией или обязательством заключ"/>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ru-RU" w:eastAsia="ru-RU" w:bidi="ru-RU"/>
              </w:rPr>
              <w:t>Границы полномочий, безопасности и доказательств проекта</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ru-RU" w:eastAsia="ru-RU" w:bidi="ru-RU"/>
              </w:rPr>
              <w:t>Эта форма не является офертой, инженерным или сетевым одобрением, разрешением, сертификацией продукции, гарантией выработки или экономии, обязательством финансирования, юридической консультацией или обязательством заключить сделку. Решения принимаются компетентными сторонами на основании проектных доказательств.</w:t>
            </w:r>
          </w:p>
        </w:tc>
      </w:tr>
    </w:tbl>
    <w:p>
      <w:pPr>
        <w:pStyle w:val="Heading1"/>
        <w:keepNext/>
        <w:spacing w:before="160" w:after="80" w:line="240" w:lineRule="auto"/>
        <w:jc w:val="left"/>
      </w:pPr>
      <w:r>
        <w:rPr>
          <w:rFonts w:ascii="Arial" w:hAnsi="Arial" w:eastAsia="Arial" w:cs="Arial"/>
          <w:b/>
          <w:color w:val="166534"/>
          <w:sz w:val="25"/>
          <w:lang w:val="ru-RU" w:eastAsia="ru-RU" w:bidi="ru-RU"/>
        </w:rPr>
        <w:t>Юридическая личность, право собственности и роль доставки</w:t>
      </w:r>
    </w:p>
    <w:tbl>
      <w:tblPr>
        <w:tblW w:type="dxa" w:w="10106"/>
        <w:jc w:val="center"/>
        <w:tblLayout w:type="fixed"/>
        <w:tblLook w:firstColumn="1" w:firstRow="1" w:lastColumn="0" w:lastRow="0" w:noHBand="0" w:noVBand="1" w:val="04A0"/>
        <w:tblInd w:w="120" w:type="dxa"/>
        <w:tblCaption w:val="Юридическая личность, право собственности и роль доставки"/>
        <w:tblDescription w:val="Юридическая личность, право собственности и роль доставк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Полное юридическое наименование, торговое наименование и тип организации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лное юридическое наименование, торговое наименование и тип организации"/>
                <w:tag w:val="olyelectra.v2.supplier-registration.ru.company.legal_name"/>
                <w:id w:val="24498197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Регистрационный номер, страна, налоговый статус и адрес регистрации.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гистрационный номер, страна, налоговый статус и адрес регистрации."/>
                <w:tag w:val="olyelectra.v2.supplier-registration.ru.company.registration"/>
                <w:id w:val="130576325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Корпоративный веб-сайт и проверяемый общедоступный профиль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рпоративный веб-сайт и проверяемый общедоступный профиль"/>
                <w:tag w:val="olyelectra.v2.supplier-registration.ru.company.website"/>
                <w:id w:val="107251121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Уполномоченное контактное лицо: имя, должность, отдел, адрес электронной почты и телефон.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лномоченное контактное лицо: имя, должность, отдел, адрес электронной почты и телефон."/>
                <w:tag w:val="olyelectra.v2.supplier-registration.ru.company.contact"/>
                <w:id w:val="62842623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Конечные бенефициарные владельцы, проценты и государственная собственность/контроль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ечные бенефициарные владельцы, проценты и государственная собственность/контроль"/>
                <w:tag w:val="olyelectra.v2.supplier-registration.ru.company.ownership"/>
                <w:id w:val="35069725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Директора, должностные лица, уполномоченные лица с правом подписи и ответственность руководства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иректора, должностные лица, уполномоченные лица с правом подписи и ответственность руководства"/>
                <w:tag w:val="olyelectra.v2.supplier-registration.ru.company.directors"/>
                <w:id w:val="60673742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Зарегистрированные места производства, сборки, склада и обслуживания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регистрированные места производства, сборки, склада и обслуживания"/>
                <w:tag w:val="olyelectra.v2.supplier-registration.ru.company.sites"/>
                <w:id w:val="76281361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Объем технологии, маршрут производства и поставок</w:t>
      </w:r>
    </w:p>
    <w:tbl>
      <w:tblPr>
        <w:tblW w:type="dxa" w:w="10106"/>
        <w:jc w:val="center"/>
        <w:tblLayout w:type="fixed"/>
        <w:tblLook w:firstColumn="1" w:firstRow="1" w:lastColumn="0" w:lastRow="0" w:noHBand="0" w:noVBand="1" w:val="04A0"/>
        <w:tblInd w:w="120" w:type="dxa"/>
        <w:tblCaption w:val="Объем технологии, маршрут производства и поставок"/>
        <w:tblDescription w:val="Объем технологии, маршрут производства и поставок: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OEM, разработчик, EPC, установщик, интегратор, дистрибьютор, O&amp;M, программное обеспечение или роль консультанта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EM, разработчик, EPC, установщик, интегратор, дистрибьютор, O&amp;M, программное обеспечение или роль консультанта"/>
                <w:tag w:val="olyelectra.v2.supplier-registration.ru.scope.supplier_role"/>
                <w:id w:val="200998304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Разрешенные территории, назначения каналов и ограничения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азрешенные территории, назначения каналов и ограничения"/>
                <w:tag w:val="olyelectra.v2.supplier-registration.ru.scope.territories"/>
                <w:id w:val="132775905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Семейства технологий и услуг, рейтинги, приложения и исключения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емейства технологий и услуг, рейтинги, приложения и исключения"/>
                <w:tag w:val="olyelectra.v2.supplier-registration.ru.scope.product_scope"/>
                <w:id w:val="147446394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Законный производитель, производственная площадка, страна происхождения и авторизованный маршрут поставки.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конный производитель, производственная площадка, страна происхождения и авторизованный маршрут поставки."/>
                <w:tag w:val="olyelectra.v2.supplier-registration.ru.scope.manufacturer"/>
                <w:id w:val="76799999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Процесс производства/сборки, мощности, критическое оборудование и аутсорсинг</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оцесс производства/сборки, мощности, критическое оборудование и аутсорсинг"/>
                <w:tag w:val="olyelectra.v2.supplier-registration.ru.scope.manufacturing"/>
                <w:id w:val="41285304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Критические субподрядчики, зависимости OEM и контроль потока вниз</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итические субподрядчики, зависимости OEM и контроль потока вниз"/>
                <w:tag w:val="olyelectra.v2.supplier-registration.ru.scope.subcontractors"/>
                <w:id w:val="170126000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Страна происхождения, наглядность спецификации и концентрация цепочки поставок</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рана происхождения, наглядность спецификации и концентрация цепочки поставок"/>
                <w:tag w:val="olyelectra.v2.supplier-registration.ru.scope.origin"/>
                <w:id w:val="91321853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Контроль качества, подтверждения качества продукции и конфигурации</w:t>
      </w:r>
    </w:p>
    <w:tbl>
      <w:tblPr>
        <w:tblW w:type="dxa" w:w="10106"/>
        <w:jc w:val="center"/>
        <w:tblLayout w:type="fixed"/>
        <w:tblLook w:firstColumn="1" w:firstRow="1" w:lastColumn="0" w:lastRow="0" w:noHBand="0" w:noVBand="1" w:val="04A0"/>
        <w:tblInd w:w="120" w:type="dxa"/>
        <w:tblCaption w:val="Контроль качества, подтверждения качества продукции и конфигурации"/>
        <w:tblDescription w:val="Контроль качества, подтверждения качества продукции и конфигураци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Область применения системы менеджмента качества, сертификат, орган, выдавший сертификат, и охват объекта.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бласть применения системы менеджмента качества, сертификат, орган, выдавший сертификат, и охват объекта."/>
                <w:tag w:val="olyelectra.v2.supplier-registration.ru.quality.qms"/>
                <w:id w:val="201772905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Испытательные лаборатории, область аккредитации и контроль текущих отчетов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Испытательные лаборатории, область аккредитации и контроль текущих отчетов"/>
                <w:tag w:val="olyelectra.v2.supplier-registration.ru.quality.test_labs"/>
                <w:id w:val="35629820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Базовая версия продукта, версия спецификации/программного обеспечения, полномочия на проектирование и уведомление об изменениях</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азовая версия продукта, версия спецификации/программного обеспечения, полномочия на проектирование и уведомление об изменениях"/>
                <w:tag w:val="olyelectra.v2.supplier-registration.ru.quality.configuration"/>
                <w:id w:val="212504717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Генеалогия серий, партий, партий и компонентов плюс период хранения записей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Генеалогия серий, партий, партий и компонентов плюс период хранения записей"/>
                <w:tag w:val="olyelectra.v2.supplier-registration.ru.quality.traceability"/>
                <w:id w:val="122424020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Несоответствие, уступка/отклонение, CAPA и процесс уведомления клиента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есоответствие, уступка/отклонение, CAPA и процесс уведомления клиента"/>
                <w:tag w:val="olyelectra.v2.supplier-registration.ru.quality.nonconformance"/>
                <w:id w:val="150981712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Жалоба, инцидент безопасности, действия на месте, отзыв и процесс уведомления регулирующих органов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Жалоба, инцидент безопасности, действия на месте, отзыв и процесс уведомления регулирующих органов"/>
                <w:tag w:val="olyelectra.v2.supplier-registration.ru.quality.complaints"/>
                <w:id w:val="117216832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Стандарты/коды, специфичные для контрактов, юрисдикций и продуктов, а также необходимые редакции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андарты/коды, специфичные для контрактов, юрисдикций и продуктов, а также необходимые редакции"/>
                <w:tag w:val="olyelectra.v2.supplier-registration.ru.quality.standards"/>
                <w:id w:val="31313108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Текущие отчеты/сертификаты типа, безопасности, производительности, окружающей среды и соответствия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екущие отчеты/сертификаты типа, безопасности, производительности, окружающей среды и соответствия"/>
                <w:tag w:val="olyelectra.v2.supplier-registration.ru.quality.reports"/>
                <w:id w:val="130615940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Эксплуатационные характеристики, гарантия и справочные данные проекта</w:t>
      </w:r>
    </w:p>
    <w:tbl>
      <w:tblPr>
        <w:tblW w:type="dxa" w:w="10106"/>
        <w:jc w:val="center"/>
        <w:tblLayout w:type="fixed"/>
        <w:tblLook w:firstColumn="1" w:firstRow="1" w:lastColumn="0" w:lastRow="0" w:noHBand="0" w:noVBand="1" w:val="04A0"/>
        <w:tblInd w:w="120" w:type="dxa"/>
        <w:tblCaption w:val="Эксплуатационные характеристики, гарантия и справочные данные проекта"/>
        <w:tblDescription w:val="Эксплуатационные характеристики, гарантия и справочные данные проекта: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Номинальная и гарантированная производительность, условия испытаний и допуски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оминальная и гарантированная производительность, условия испытаний и допуски"/>
                <w:tag w:val="olyelectra.v2.supplier-registration.ru.performance.performance_data"/>
                <w:id w:val="68984111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Допущения о деградации, доступности, пропускной способности/цикле и расширении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пущения о деградации, доступности, пропускной способности/цикле и расширении"/>
                <w:tag w:val="olyelectra.v2.supplier-registration.ru.performance.degradation"/>
                <w:id w:val="66601297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Гарантийный срок, триггер, исключения, средства правовой защиты, безопасность и рассмотрение претензий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Гарантийный срок, триггер, исключения, средства правовой защиты, безопасность и рассмотрение претензий"/>
                <w:tag w:val="olyelectra.v2.supplier-registration.ru.performance.warranty_terms"/>
                <w:id w:val="174257233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Сопоставимые эксплуатационные данные с указанием модели, мощности, места и даты эксплуатации.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опоставимые эксплуатационные данные с указанием модели, мощности, места и даты эксплуатации."/>
                <w:tag w:val="olyelectra.v2.supplier-registration.ru.performance.reference_projects"/>
                <w:id w:val="102502266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Места обслуживания, кадровое обеспечение, компетентность, запасные части и маршрут эскалации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Места обслуживания, кадровое обеспечение, компетентность, запасные части и маршрут эскалации"/>
                <w:tag w:val="olyelectra.v2.supplier-registration.ru.performance.service_network"/>
                <w:id w:val="2393503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Финансовое положение, страхование, поддержка родителей и опыт работы кредитором/независимым инженером.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инансовое положение, страхование, поддержка родителей и опыт работы кредитором/независимым инженером."/>
                <w:tag w:val="olyelectra.v2.supplier-registration.ru.performance.bankability"/>
                <w:id w:val="91501060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Локальное обслуживание, запасные части, эскалация, удаленная поддержка и возможность быстрого реагирования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Локальное обслуживание, запасные части, эскалация, удаленная поддержка и возможность быстрого реагирования"/>
                <w:tag w:val="olyelectra.v2.supplier-registration.ru.performance.support"/>
                <w:id w:val="183379108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Ответственный выбор поставщиков, устойчивое развитие и контроль жизненного цикла</w:t>
      </w:r>
    </w:p>
    <w:tbl>
      <w:tblPr>
        <w:tblW w:type="dxa" w:w="10106"/>
        <w:jc w:val="center"/>
        <w:tblLayout w:type="fixed"/>
        <w:tblLook w:firstColumn="1" w:firstRow="1" w:lastColumn="0" w:lastRow="0" w:noHBand="0" w:noVBand="1" w:val="04A0"/>
        <w:tblInd w:w="120" w:type="dxa"/>
        <w:tblCaption w:val="Ответственный выбор поставщиков, устойчивое развитие и контроль жизненного цикла"/>
        <w:tblDescription w:val="Ответственный выбор поставщиков, устойчивое развитие и контроль жизненного цикла: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Комплексная проверка аккумуляторов/критических полезных ископаемых, цепочка поставок и подход к управлению рисками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мплексная проверка аккумуляторов/критических полезных ископаемых, цепочка поставок и подход к управлению рисками"/>
                <w:tag w:val="olyelectra.v2.supplier-registration.ru.responsibility.minerals"/>
                <w:id w:val="24358381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Углеродный след продукта, EPD/LCA или другие экологические данные и методология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глеродный след продукта, EPD/LCA или другие экологические данные и методология"/>
                <w:tag w:val="olyelectra.v2.supplier-registration.ru.responsibility.carbon"/>
                <w:id w:val="125580231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Ответственность производителя, возврат, переработка и контроль партнеров по отходам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тветственность производителя, возврат, переработка и контроль партнеров по отходам"/>
                <w:tag w:val="olyelectra.v2.supplier-registration.ru.responsibility.waste"/>
                <w:id w:val="84557304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Управление безопасностью продукции и рабочих мест, история инцидентов и экстренная поддержка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равление безопасностью продукции и рабочих мест, история инцидентов и экстренная поддержка"/>
                <w:tag w:val="olyelectra.v2.supplier-registration.ru.responsibility.health_safety"/>
                <w:id w:val="15117227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Трудовые стандарты, принудительный/детский труд, благосостояние работников и контроль рассмотрения жалоб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рудовые стандарты, принудительный/детский труд, благосостояние работников и контроль рассмотрения жалоб"/>
                <w:tag w:val="olyelectra.v2.supplier-registration.ru.responsibility.labour"/>
                <w:id w:val="79312861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Комплексная проверка прав человека, рассмотрение жалоб, восстановление и процесс эскалации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мплексная проверка прав человека, рассмотрение жалоб, восстановление и процесс эскалации"/>
                <w:tag w:val="olyelectra.v2.supplier-registration.ru.responsibility.human_rights"/>
                <w:id w:val="73999108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Критическая карта цепочки поставок, страны, единые источники и меры устойчивости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итическая карта цепочки поставок, страны, единые источники и меры устойчивости"/>
                <w:tag w:val="olyelectra.v2.supplier-registration.ru.responsibility.supply_chain_map"/>
                <w:id w:val="152501622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Приемка, переработка, классификация отходов, ответственность производителя и план вывода из эксплуатации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иемка, переработка, классификация отходов, ответственность производителя и план вывода из эксплуатации"/>
                <w:tag w:val="olyelectra.v2.supplier-registration.ru.responsibility.circularity"/>
                <w:id w:val="192022531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Добросовестность, санкции, финансовое положение и информационная безопасность</w:t>
      </w:r>
    </w:p>
    <w:tbl>
      <w:tblPr>
        <w:tblW w:type="dxa" w:w="10106"/>
        <w:jc w:val="center"/>
        <w:tblLayout w:type="fixed"/>
        <w:tblLook w:firstColumn="1" w:firstRow="1" w:lastColumn="0" w:lastRow="0" w:noHBand="0" w:noVBand="1" w:val="04A0"/>
        <w:tblInd w:w="120" w:type="dxa"/>
        <w:tblCaption w:val="Добросовестность, санкции, финансовое положение и информационная безопасность"/>
        <w:tblDescription w:val="Добросовестность, санкции, финансовое положение и информационная безопасность: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Санкции, отстранение, контроль за соблюдением требований в отношении сторон с ограниченными правами и экспортно-импортного контроля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анкции, отстранение, контроль за соблюдением требований в отношении сторон с ограниченными правами и экспортно-импортного контроля"/>
                <w:tag w:val="olyelectra.v2.supplier-registration.ru.integrity.sanctions"/>
                <w:id w:val="68586818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Борьба со взяточничеством, подарки, вознаграждения за упрощение формальностей и контроль со стороны третьих сторон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орьба со взяточничеством, подарки, вознаграждения за упрощение формальностей и контроль со стороны третьих сторон"/>
                <w:tag w:val="olyelectra.v2.supplier-registration.ru.integrity.anti_bribery"/>
                <w:id w:val="46854271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Агенты, брокеры, комиссии, гонорары за успех и получатели платежей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генты, брокеры, комиссии, гонорары за успех и получатели платежей"/>
                <w:tag w:val="olyelectra.v2.supplier-registration.ru.integrity.fees"/>
                <w:id w:val="119743458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Фактические или потенциальные конфликты, отношения между должностными лицами и заинтересованными сторонами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актические или потенциальные конфликты, отношения между должностными лицами и заинтересованными сторонами"/>
                <w:tag w:val="olyelectra.v2.supplier-registration.ru.integrity.conflicts"/>
                <w:id w:val="15609609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Финансовое положение, неплатежеспособность, непрерывная деятельность и существенные кредитные вопросы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инансовое положение, неплатежеспособность, непрерывная деятельность и существенные кредитные вопросы"/>
                <w:tag w:val="olyelectra.v2.supplier-registration.ru.integrity.financial"/>
                <w:id w:val="167609004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Существенные судебные разбирательства, расследования, правоприменение, отстранение и негативные СМИ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ущественные судебные разбирательства, расследования, правоприменение, отстранение и негативные СМИ"/>
                <w:tag w:val="olyelectra.v2.supplier-registration.ru.integrity.adverse_media"/>
                <w:id w:val="45366121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Система информационной безопасности, контроль инцидентов и данных критической инфраструктуры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истема информационной безопасности, контроль инцидентов и данных критической инфраструктуры"/>
                <w:tag w:val="olyelectra.v2.supplier-registration.ru.integrity.information_security"/>
                <w:id w:val="192717184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Право собственности на данные, принимающие страны, требования к конфиденциальности, хранению и безопасной передаче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аво собственности на данные, принимающие страны, требования к конфиденциальности, хранению и безопасной передаче"/>
                <w:tag w:val="olyelectra.v2.supplier-registration.ru.integrity.data"/>
                <w:id w:val="168493828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Контрольный список подтверждающих доказательств</w:t>
      </w:r>
    </w:p>
    <w:tbl>
      <w:tblPr>
        <w:tblW w:type="dxa" w:w="10106"/>
        <w:jc w:val="center"/>
        <w:tblLayout w:type="fixed"/>
        <w:tblLook w:firstColumn="1" w:firstRow="1" w:lastColumn="0" w:lastRow="0" w:noHBand="0" w:noVBand="1" w:val="04A0"/>
        <w:tblInd w:w="120" w:type="dxa"/>
        <w:tblCaption w:val="Контрольный список подтверждающих доказательств"/>
        <w:tblDescription w:val="Контрольный список подтверждающих доказательств: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Регистрация, налог, юридический адрес и свидетельства о подписи уполномоченного лица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гистрация, налог, юридический адрес и свидетельства о подписи уполномоченного лица"/>
                <w:tag w:val="olyelectra.v2.supplier-registration.ru.evidence.registration_evidence"/>
                <w:id w:val="187530134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Схема собственности и удостоверение личности бенефициарного владельца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хема собственности и удостоверение личности бенефициарного владельца"/>
                <w:tag w:val="olyelectra.v2.supplier-registration.ru.evidence.ownership_evidence"/>
                <w:id w:val="136701414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Сертификаты, отчеты аудита, отчеты об испытаниях и доказательства соответствия продукции.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ертификаты, отчеты аудита, отчеты об испытаниях и доказательства соответствия продукции."/>
                <w:tag w:val="olyelectra.v2.supplier-registration.ru.evidence.quality_evidence"/>
                <w:id w:val="11549352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Справочный список, свидетельства приемки, история гарантий/претензий и записи о производительности.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правочный список, свидетельства приемки, история гарантий/претензий и записи о производительности."/>
                <w:tag w:val="olyelectra.v2.supplier-registration.ru.evidence.project_evidence"/>
                <w:id w:val="91923918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Добросовестность, санкции, труд, устойчивое развитие, снабжение, HSE и кибер-политика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бросовестность, санкции, труд, устойчивое развитие, снабжение, HSE и кибер-политика"/>
                <w:tag w:val="olyelectra.v2.supplier-registration.ru.evidence.policy_evidence"/>
                <w:id w:val="87457050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Действующие страховые сертификаты и существенные ограничения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ействующие страховые сертификаты и существенные ограничения"/>
                <w:tag w:val="olyelectra.v2.supplier-registration.ru.evidence.insurance_evidence"/>
                <w:id w:val="134513734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Сопоставимые ссылки на действующие проекты, страна, мощность, возраст и маршрут контакта с клиентами.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опоставимые ссылки на действующие проекты, страна, мощность, возраст и маршрут контакта с клиентами."/>
                <w:tag w:val="olyelectra.v2.supplier-registration.ru.evidence.references"/>
                <w:id w:val="211282988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Декларация и санкционированное подписание</w:t>
      </w:r>
    </w:p>
    <w:tbl>
      <w:tblPr>
        <w:tblW w:type="dxa" w:w="10106"/>
        <w:jc w:val="center"/>
        <w:tblLayout w:type="fixed"/>
        <w:tblLook w:firstColumn="1" w:firstRow="1" w:lastColumn="0" w:lastRow="0" w:noHBand="0" w:noVBand="1" w:val="04A0"/>
        <w:tblInd w:w="120" w:type="dxa"/>
        <w:tblCaption w:val="Декларация и санкционированное подписание"/>
        <w:tblDescription w:val="Подтверждаю, что сведения полны и точны, насколько мне известно, что я уполномочен(а) их предоставить и что организация незамедлительно сообщит о существенных изменениях. Понимаю, что подача формы не создаёт одобрения, н"/>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ru-RU" w:eastAsia="ru-RU" w:bidi="ru-RU"/>
              </w:rPr>
              <w:t>Декларация и санкционированное подписание</w:t>
            </w:r>
          </w:p>
        </w:tc>
      </w:tr>
      <w:tr>
        <w:trPr>
          <w:trHeight w:hRule="atLeast"/>
          <w:cantSplit/>
        </w:trPr>
        <w:tc>
          <w:tcPr>
            <w:tcW w:type="dxa" w:w="10106"/>
            <w:tcMar>
              <w:top w:w="90" w:type="dxa"/>
              <w:start w:w="120" w:type="dxa"/>
              <w:bottom w:w="90" w:type="dxa"/>
              <w:end w:w="120" w:type="dxa"/>
            </w:tcMar>
            <w:vAlign w:val="center"/>
            <w:shd w:fill="ECFDF3" w:val="clear"/>
          </w:tcPr>
          <w:p>
            <w:pPr>
              <w:keepNext/>
              <w:spacing w:before="0" w:after="0" w:line="252" w:lineRule="auto"/>
              <w:jc w:val="left"/>
            </w:pPr>
            <w:r/>
            <w:r>
              <w:rPr>
                <w:rFonts w:ascii="Arial" w:hAnsi="Arial" w:eastAsia="Arial" w:cs="Arial"/>
                <w:color w:val="102334"/>
                <w:sz w:val="17"/>
                <w:lang w:val="ru-RU" w:eastAsia="ru-RU" w:bidi="ru-RU"/>
              </w:rPr>
              <w:t>Подтверждаю, что сведения полны и точны, насколько мне известно, что я уполномочен(а) их предоставить и что организация незамедлительно сообщит о существенных изменениях. Понимаю, что подача формы не создаёт одобрения, назначения, конфиденциальности, наличия, исключительности, сертификации, осуществимости проекта или обязательства заключить сделку.</w:t>
            </w:r>
          </w:p>
        </w:tc>
      </w:tr>
    </w:tbl>
    <w:tbl>
      <w:tblPr>
        <w:tblW w:type="dxa" w:w="10106"/>
        <w:jc w:val="center"/>
        <w:tblLayout w:type="fixed"/>
        <w:tblLook w:firstColumn="1" w:firstRow="1" w:lastColumn="0" w:lastRow="0" w:noHBand="0" w:noVBand="1" w:val="04A0"/>
        <w:tblInd w:w="120" w:type="dxa"/>
        <w:tblCaption w:val="Декларация и санкционированное подписание"/>
        <w:tblDescription w:val="Декларация и санкционированное подписание: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Уполномоченный декларант: полное имя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лномоченный декларант: полное имя"/>
                <w:tag w:val="olyelectra.v2.supplier-registration.ru.declaration.declaration_name"/>
                <w:id w:val="208091009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Должность и организация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лжность и организация"/>
                <w:tag w:val="olyelectra.v2.supplier-registration.ru.declaration.declaration_title"/>
                <w:id w:val="192817325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Основания для подачи этой формы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ния для подачи этой формы"/>
                <w:tag w:val="olyelectra.v2.supplier-registration.ru.declaration.declaration_basis"/>
                <w:id w:val="74717772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Подпись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дпись"/>
                <w:tag w:val="olyelectra.v2.supplier-registration.ru.declaration.signature"/>
                <w:id w:val="76455273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Дата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ата"/>
                <w:tag w:val="olyelectra.v2.supplier-registration.ru.declaration.date"/>
                <w:id w:val="143380928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ru-RU" w:eastAsia="ru-RU" w:bidi="ru-RU"/>
            </w:rPr>
            <w:t>OLYE-FRM-ESR-001 · V2.0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ru-RU" w:eastAsia="ru-RU" w:bidi="ru-RU"/>
            </w:rPr>
            <w:t>Контролируемая деловая форма при электронном просмотре</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ru-RU" w:eastAsia="ru-RU" w:bidi="ru-RU"/>
            </w:rPr>
            <w:t xml:space="preserve">Страница </w:t>
          </w:r>
          <w:r>
            <w:rPr>
              <w:rFonts w:ascii="Arial" w:hAnsi="Arial" w:eastAsia="Arial" w:cs="Arial"/>
              <w:color w:val="526577"/>
              <w:sz w:val="16"/>
              <w:lang w:val="ru-RU" w:eastAsia="ru-RU" w:bidi="ru-RU"/>
            </w:rPr>
            <w:fldChar w:fldCharType="begin"/>
          </w:r>
          <w:r>
            <w:rPr>
              <w:rFonts w:ascii="Arial" w:hAnsi="Arial" w:eastAsia="Arial" w:cs="Arial"/>
              <w:color w:val="526577"/>
              <w:sz w:val="16"/>
              <w:lang w:val="ru-RU" w:eastAsia="ru-RU" w:bidi="ru-RU"/>
            </w:rPr>
            <w:instrText xml:space="preserve">PAGE</w:instrText>
          </w:r>
          <w:r>
            <w:rPr>
              <w:rFonts w:ascii="Arial" w:hAnsi="Arial" w:eastAsia="Arial" w:cs="Arial"/>
              <w:color w:val="526577"/>
              <w:sz w:val="16"/>
              <w:lang w:val="ru-RU" w:eastAsia="ru-RU" w:bidi="ru-RU"/>
            </w:rPr>
            <w:fldChar w:fldCharType="separate"/>
          </w:r>
          <w:r>
            <w:rPr>
              <w:rFonts w:ascii="Arial" w:hAnsi="Arial" w:eastAsia="Arial" w:cs="Arial"/>
              <w:color w:val="526577"/>
              <w:sz w:val="16"/>
              <w:lang w:val="ru-RU" w:eastAsia="ru-RU" w:bidi="ru-RU"/>
            </w:rPr>
            <w:instrText xml:space="preserve">1</w:instrText>
          </w:r>
          <w:r>
            <w:rPr>
              <w:rFonts w:ascii="Arial" w:hAnsi="Arial" w:eastAsia="Arial" w:cs="Arial"/>
              <w:color w:val="526577"/>
              <w:sz w:val="16"/>
              <w:lang w:val="ru-RU" w:eastAsia="ru-RU" w:bidi="ru-RU"/>
            </w:rPr>
            <w:fldChar w:fldCharType="end"/>
          </w:r>
          <w:r>
            <w:rPr>
              <w:rFonts w:ascii="Arial" w:hAnsi="Arial" w:eastAsia="Arial" w:cs="Arial"/>
              <w:color w:val="526577"/>
              <w:sz w:val="15"/>
              <w:lang w:val="ru-RU" w:eastAsia="ru-RU" w:bidi="ru-RU"/>
            </w:rPr>
            <w:t xml:space="preserve"> / </w:t>
          </w:r>
          <w:r>
            <w:rPr>
              <w:rFonts w:ascii="Arial" w:hAnsi="Arial" w:eastAsia="Arial" w:cs="Arial"/>
              <w:color w:val="526577"/>
              <w:sz w:val="16"/>
              <w:lang w:val="ru-RU" w:eastAsia="ru-RU" w:bidi="ru-RU"/>
            </w:rPr>
            <w:fldChar w:fldCharType="begin"/>
          </w:r>
          <w:r>
            <w:rPr>
              <w:rFonts w:ascii="Arial" w:hAnsi="Arial" w:eastAsia="Arial" w:cs="Arial"/>
              <w:color w:val="526577"/>
              <w:sz w:val="16"/>
              <w:lang w:val="ru-RU" w:eastAsia="ru-RU" w:bidi="ru-RU"/>
            </w:rPr>
            <w:instrText xml:space="preserve">NUMPAGES</w:instrText>
          </w:r>
          <w:r>
            <w:rPr>
              <w:rFonts w:ascii="Arial" w:hAnsi="Arial" w:eastAsia="Arial" w:cs="Arial"/>
              <w:color w:val="526577"/>
              <w:sz w:val="16"/>
              <w:lang w:val="ru-RU" w:eastAsia="ru-RU" w:bidi="ru-RU"/>
            </w:rPr>
            <w:fldChar w:fldCharType="separate"/>
          </w:r>
          <w:r>
            <w:rPr>
              <w:rFonts w:ascii="Arial" w:hAnsi="Arial" w:eastAsia="Arial" w:cs="Arial"/>
              <w:color w:val="526577"/>
              <w:sz w:val="16"/>
              <w:lang w:val="ru-RU" w:eastAsia="ru-RU" w:bidi="ru-RU"/>
            </w:rPr>
            <w:instrText xml:space="preserve">1</w:instrText>
          </w:r>
          <w:r>
            <w:rPr>
              <w:rFonts w:ascii="Arial" w:hAnsi="Arial" w:eastAsia="Arial" w:cs="Arial"/>
              <w:color w:val="526577"/>
              <w:sz w:val="16"/>
              <w:lang w:val="ru-RU" w:eastAsia="ru-RU" w:bidi="ru-RU"/>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ru-RU" w:eastAsia="ru-RU" w:bidi="ru-RU"/>
            </w:rPr>
            <w:t>ВОЗОБНОВЛЯЕМАЯ ЭНЕРГЕТИКА, НАКОПЛЕНИЕ И ЭЛЕКТРИФИКАЦИЯ</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ru-RU" w:eastAsia="ru-RU" w:bidi="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ru&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регистрации поставщика и партнёра энергетического проекта</dc:title>
  <dc:subject>Квалификация OEM-производителей, EPC, разработчиков, интеграторов и сервисных организаций на основе рисков</dc:subject>
  <dc:creator/>
  <cp:keywords>OLYELECTRA, renewable energy, energy storage, grid, due diligence, document control</cp:keywords>
  <dc:description>Controlled OLYELECTRA form OLYE-FRM-ESR-001 V2.0.</dc:description>
  <cp:lastModifiedBy/>
  <cp:revision>1</cp:revision>
  <dcterms:created xsi:type="dcterms:W3CDTF">2013-12-23T23:15:00Z</dcterms:created>
  <dcterms:modified xsi:type="dcterms:W3CDTF">2013-12-23T23:15:00Z</dcterms:modified>
  <cp:category/>
</cp:coreProperties>
</file>