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right"/>
        <w:bidi/>
      </w:pPr>
      <w:r>
        <w:rPr>
          <w:rFonts w:ascii="Arial" w:hAnsi="Arial" w:eastAsia="Arial" w:cs="Arial"/>
          <w:b/>
          <w:color w:val="051C2B"/>
          <w:sz w:val="42"/>
          <w:lang w:val="ar" w:eastAsia="ar" w:bidi="ar"/>
        </w:rPr>
        <w:t>نموذج طلب اتفاقية سرية ومعلومات المشروع</w:t>
      </w:r>
    </w:p>
    <w:p>
      <w:pPr>
        <w:pStyle w:val="Subtitle"/>
        <w:spacing w:before="0" w:after="140" w:line="240" w:lineRule="auto"/>
        <w:jc w:val="right"/>
        <w:bidi/>
      </w:pPr>
      <w:r>
        <w:rPr>
          <w:rFonts w:ascii="Arial" w:hAnsi="Arial" w:eastAsia="Arial" w:cs="Arial"/>
          <w:color w:val="526577"/>
          <w:sz w:val="19"/>
          <w:lang w:val="ar" w:eastAsia="ar" w:bidi="ar"/>
        </w:rPr>
        <w:t>تأمين نطاق المعلومات السرية الخاصة بمشاريع الطاقة والبنية التحتية الحيوية</w:t>
      </w:r>
    </w:p>
    <w:tbl>
      <w:tblPr>
        <w:tblW w:type="dxa" w:w="10106"/>
        <w:jc w:val="center"/>
        <w:tblLayout w:type="fixed"/>
        <w:tblLook w:firstColumn="1" w:firstRow="1" w:lastColumn="0" w:lastRow="0" w:noHBand="0" w:noVBand="1" w:val="04A0"/>
        <w:tblInd w:w="120" w:type="dxa"/>
        <w:bidiVisual/>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رمز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OLYE-FRM-NDA-001</w:t>
            </w:r>
          </w:p>
        </w:tc>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الإصدار / تاريخ السريان</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2.0 / 2 أغسطس 2026</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التصنيف</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نموذج أعمال خاضع للضبط</w:t>
            </w:r>
          </w:p>
        </w:tc>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مالك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OLYELECTRA — OLYVENRA LTD</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اللغة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العربية</w:t>
            </w:r>
          </w:p>
        </w:tc>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الحالة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جاهز للنشر / نسخة أصلية خاضعة للضبط</w:t>
            </w:r>
          </w:p>
        </w:tc>
      </w:tr>
    </w:tbl>
    <w:tbl>
      <w:tblPr>
        <w:tblW w:type="dxa" w:w="10106"/>
        <w:jc w:val="center"/>
        <w:tblLayout w:type="fixed"/>
        <w:tblLook w:firstColumn="1" w:firstRow="1" w:lastColumn="0" w:lastRow="0" w:noHBand="0" w:noVBand="1" w:val="04A0"/>
        <w:tblInd w:w="120" w:type="dxa"/>
        <w:bidiVisual/>
        <w:tblCaption w:val="الغرض"/>
        <w:tblDescription w:val="استخدم هذا الطلب لتحديد الأطراف والغرض وفئات معلومات المشروع والمستلمين والبلدان والأنظمة والاحتفاظ والضوابط الأخرى قبل تبادل المعلومات السرية. لا يؤدي التقديم إلى إنشاء اتفاقية عدم إفشاء أو التصريح بالكشف."/>
      </w:tblPr>
      <w:tblGrid>
        <w:gridCol w:w="10106"/>
      </w:tblGrid>
      <w:tr>
        <w:trPr>
          <w:trHeight w:hRule="atLeast"/>
          <w:tblHeader/>
          <w:cantSplit/>
        </w:trPr>
        <w:tc>
          <w:tcPr>
            <w:tcW w:type="dxa" w:w="10106"/>
            <w:tcMar>
              <w:top w:w="90" w:type="dxa"/>
              <w:start w:w="120" w:type="dxa"/>
              <w:bottom w:w="90" w:type="dxa"/>
              <w:end w:w="120" w:type="dxa"/>
            </w:tcMar>
            <w:vAlign w:val="center"/>
            <w:shd w:fill="166534" w:val="clear"/>
          </w:tcPr>
          <w:p>
            <w:pPr>
              <w:spacing w:before="0" w:after="0" w:line="240" w:lineRule="auto"/>
              <w:jc w:val="right"/>
              <w:bidi/>
            </w:pPr>
            <w:r/>
            <w:r>
              <w:rPr>
                <w:rFonts w:ascii="Arial" w:hAnsi="Arial" w:eastAsia="Arial" w:cs="Arial"/>
                <w:b/>
                <w:i w:val="0"/>
                <w:color w:val="FFFFFF"/>
                <w:sz w:val="18"/>
                <w:lang w:val="ar" w:eastAsia="ar" w:bidi="ar"/>
              </w:rPr>
              <w:t>الغرض</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right"/>
              <w:bidi/>
            </w:pPr>
            <w:r/>
            <w:r>
              <w:rPr>
                <w:rFonts w:ascii="Arial" w:hAnsi="Arial" w:eastAsia="Arial" w:cs="Arial"/>
                <w:color w:val="102334"/>
                <w:sz w:val="17"/>
                <w:lang w:val="ar" w:eastAsia="ar" w:bidi="ar"/>
              </w:rPr>
              <w:t>استخدم هذا الطلب لتحديد الأطراف والغرض وفئات معلومات المشروع والمستلمين والبلدان والأنظمة والاحتفاظ والضوابط الأخرى قبل تبادل المعلومات السرية. لا يؤدي التقديم إلى إنشاء اتفاقية عدم إفشاء أو التصريح بالكشف.</w:t>
            </w:r>
          </w:p>
        </w:tc>
      </w:tr>
    </w:tbl>
    <w:tbl>
      <w:tblPr>
        <w:tblW w:type="dxa" w:w="10106"/>
        <w:jc w:val="center"/>
        <w:tblLayout w:type="fixed"/>
        <w:tblLook w:firstColumn="1" w:firstRow="1" w:lastColumn="0" w:lastRow="0" w:noHBand="0" w:noVBand="1" w:val="04A0"/>
        <w:tblInd w:w="120" w:type="dxa"/>
        <w:bidiVisual/>
        <w:tblCaption w:val="تعليمات الإكمال"/>
        <w:tblDescription w:val="يرجى استكمال جميع الحقول المنطبقة، والإشارة إلى الأدلة باسم المستند والجهة المصدرة والرقم والمراجعة والتاريخ. ضع عبارة «لا ينطبق» مع بيان السبب عند الحاجة، وافصل بوضوح بين التقديرات والبيانات المقاسة أو المعتمدة. يجوز لـ"/>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تعليمات الإكمال</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يرجى استكمال جميع الحقول المنطبقة، والإشارة إلى الأدلة باسم المستند والجهة المصدرة والرقم والمراجعة والتاريخ. ضع عبارة «لا ينطبق» مع بيان السبب عند الحاجة، وافصل بوضوح بين التقديرات والبيانات المقاسة أو المعتمدة. يجوز لـ OLYELECTRA طلب إيضاحات أو عناية واجبة معززة أو تبادل المعلومات عبر غرفة بيانات آمنة.</w:t>
            </w:r>
          </w:p>
        </w:tc>
      </w:tr>
    </w:tbl>
    <w:tbl>
      <w:tblPr>
        <w:tblW w:type="dxa" w:w="10106"/>
        <w:jc w:val="center"/>
        <w:tblLayout w:type="fixed"/>
        <w:tblLook w:firstColumn="1" w:firstRow="1" w:lastColumn="0" w:lastRow="0" w:noHBand="0" w:noVBand="1" w:val="04A0"/>
        <w:tblInd w:w="120" w:type="dxa"/>
        <w:bidiVisual/>
        <w:tblCaption w:val="الخصوصية والتعامل الآمن مع الوثائق"/>
        <w:tblDescription w:val="لا ترسل بيانات الدخول أو نماذج الشبكة وإعداداتها التفصيلية أو مخططات البنية التحتية الحرجة أو وثائق الهوية أو البيانات الشخصية المحمية أو المعلومات التجارية المقيدة عبر البريد الإلكتروني العادي أو النموذج العام. اكتفِ بم"/>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الخصوصية والتعامل الآمن مع الوثائق</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لا ترسل بيانات الدخول أو نماذج الشبكة وإعداداتها التفصيلية أو مخططات البنية التحتية الحرجة أو وثائق الهوية أو البيانات الشخصية المحمية أو المعلومات التجارية المقيدة عبر البريد الإلكتروني العادي أو النموذج العام. اكتفِ بمراجع المستندات إلى حين اعتماد القناة الآمنة والمستلمين المخولين.</w:t>
            </w:r>
          </w:p>
          <w:p>
            <w:pPr>
              <w:spacing w:before="60" w:after="0" w:line="240" w:lineRule="auto"/>
              <w:jc w:val="right"/>
              <w:bidi/>
            </w:pPr>
            <w:hyperlink r:id="rId11">
              <w:r>
                <w:rPr>
                  <w:color w:val="166534"/>
                  <w:u w:val="single"/>
                </w:rPr>
                <w:t>اقرأ إشعار الخصوصية لدى OLYVENRA</w:t>
              </w:r>
            </w:hyperlink>
          </w:p>
        </w:tc>
      </w:tr>
    </w:tbl>
    <w:tbl>
      <w:tblPr>
        <w:tblW w:type="dxa" w:w="10106"/>
        <w:jc w:val="center"/>
        <w:tblLayout w:type="fixed"/>
        <w:tblLook w:firstColumn="1" w:firstRow="1" w:lastColumn="0" w:lastRow="0" w:noHBand="0" w:noVBand="1" w:val="04A0"/>
        <w:tblInd w:w="120" w:type="dxa"/>
        <w:bidiVisual/>
        <w:tblCaption w:val="حدود صلاحية المشروع والسلامة والأدلة"/>
        <w:tblDescription w:val="لا يشكل هذا النموذج عرضاً أو اعتماداً هندسياً أو موافقة ربط بالشبكة أو تصريحاً أو شهادة منتج أو ضماناً للإنتاج أو الوفورات أو التزاماً بالتمويل أو مشورة قانونية أو التزاماً بإبرام معاملة. يجب أن تتخذ الأطراف المختصة القر"/>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right"/>
              <w:bidi/>
            </w:pPr>
            <w:r/>
            <w:r>
              <w:rPr>
                <w:rFonts w:ascii="Arial" w:hAnsi="Arial" w:eastAsia="Arial" w:cs="Arial"/>
                <w:b/>
                <w:i w:val="0"/>
                <w:color w:val="FFFFFF"/>
                <w:sz w:val="18"/>
                <w:lang w:val="ar" w:eastAsia="ar" w:bidi="ar"/>
              </w:rPr>
              <w:t>حدود صلاحية المشروع والسلامة والأدلة</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right"/>
              <w:bidi/>
            </w:pPr>
            <w:r/>
            <w:r>
              <w:rPr>
                <w:rFonts w:ascii="Arial" w:hAnsi="Arial" w:eastAsia="Arial" w:cs="Arial"/>
                <w:color w:val="102334"/>
                <w:sz w:val="17"/>
                <w:lang w:val="ar" w:eastAsia="ar" w:bidi="ar"/>
              </w:rPr>
              <w:t>لا يشكل هذا النموذج عرضاً أو اعتماداً هندسياً أو موافقة ربط بالشبكة أو تصريحاً أو شهادة منتج أو ضماناً للإنتاج أو الوفورات أو التزاماً بالتمويل أو مشورة قانونية أو التزاماً بإبرام معاملة. يجب أن تتخذ الأطراف المختصة القرارات استناداً إلى أدلة خاصة بالمشروع.</w:t>
            </w:r>
          </w:p>
        </w:tc>
      </w:tr>
    </w:tbl>
    <w:p>
      <w:pPr>
        <w:pStyle w:val="Heading1"/>
        <w:spacing w:before="160" w:after="80" w:line="240" w:lineRule="auto"/>
        <w:jc w:val="right"/>
        <w:keepNext/>
        <w:bidi/>
      </w:pPr>
      <w:r>
        <w:rPr>
          <w:rFonts w:ascii="Arial" w:hAnsi="Arial" w:eastAsia="Arial" w:cs="Arial"/>
          <w:b/>
          <w:color w:val="166534"/>
          <w:sz w:val="25"/>
          <w:lang w:val="ar" w:eastAsia="ar" w:bidi="ar"/>
        </w:rPr>
        <w:t>الأطراف والسلطة والغرض السري</w:t>
      </w:r>
    </w:p>
    <w:tbl>
      <w:tblPr>
        <w:tblW w:type="dxa" w:w="10106"/>
        <w:jc w:val="center"/>
        <w:tblLayout w:type="fixed"/>
        <w:tblLook w:firstColumn="1" w:firstRow="1" w:lastColumn="0" w:lastRow="0" w:noHBand="0" w:noVBand="1" w:val="04A0"/>
        <w:tblInd w:w="120" w:type="dxa"/>
        <w:bidiVisual/>
        <w:tblCaption w:val="الأطراف والسلطة والغرض السري"/>
        <w:tblDescription w:val="الأطراف والسلطة والغرض السري: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الأطراف القانونية المقترحة والمفوضون بالتوقيع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أطراف القانونية المقترحة والمفوضون بالتوقيع"/>
                <w:tag w:val="olyelectra.v2.nda-request.ar.nda_parties.nda_entities"/>
                <w:id w:val="95165634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رقم التسجيل والبلد والحالة الضريبية والعنوان المسجل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رقم التسجيل والبلد والحالة الضريبية والعنوان المسجل"/>
                <w:tag w:val="olyelectra.v2.nda-request.ar.nda_parties.registration"/>
                <w:id w:val="153203014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جهة الاتصال المعتمدة: الاسم والمسمى الوظيفي والقسم والبريد الإلكتروني والهاتف</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جهة الاتصال المعتمدة: الاسم والمسمى الوظيفي والقسم والبريد الإلكتروني والهاتف"/>
                <w:tag w:val="olyelectra.v2.nda-request.ar.nda_parties.contact"/>
                <w:id w:val="154977062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أساس صلاحية تمثيل المنظمة وتقديم هذا النموذج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أساس صلاحية تمثيل المنظمة وتقديم هذا النموذج"/>
                <w:tag w:val="olyelectra.v2.nda-request.ar.nda_parties.authority_basis"/>
                <w:id w:val="65909461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الغرض المحدد المسموح به ومرجع المشروع/الفرصة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غرض المحدد المسموح به ومرجع المشروع/الفرصة"/>
                <w:tag w:val="olyelectra.v2.nda-request.ar.nda_parties.confidential_purpose"/>
                <w:id w:val="194781464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اسم المشروع أو المحفظة والمرجع الداخلي</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سم المشروع أو المحفظة والمرجع الداخلي"/>
                <w:tag w:val="olyelectra.v2.nda-request.ar.nda_parties.project_name"/>
                <w:id w:val="199119445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بلدان الوصول والنقل والمعالجة والتخزين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بلدان الوصول والنقل والمعالجة والتخزين"/>
                <w:tag w:val="olyelectra.v2.nda-request.ar.nda_parties.countries"/>
                <w:id w:val="89936250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المستلمون والمستشارون الذين يحتاجون إلى المعرفة أو تحديد الأدوار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ستلمون والمستشارون الذين يحتاجون إلى المعرفة أو تحديد الأدوار"/>
                <w:tag w:val="olyelectra.v2.nda-request.ar.nda_parties.recipients"/>
                <w:id w:val="61566104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فئات معلومات المشروع ومواقع الوصول</w:t>
      </w:r>
    </w:p>
    <w:tbl>
      <w:tblPr>
        <w:tblW w:type="dxa" w:w="10106"/>
        <w:jc w:val="center"/>
        <w:tblLayout w:type="fixed"/>
        <w:tblLook w:firstColumn="1" w:firstRow="1" w:lastColumn="0" w:lastRow="0" w:noHBand="0" w:noVBand="1" w:val="04A0"/>
        <w:tblInd w:w="120" w:type="dxa"/>
        <w:bidiVisual/>
        <w:tblCaption w:val="فئات معلومات المشروع ومواقع الوصول"/>
        <w:tblDescription w:val="فئات معلومات المشروع ومواقع الوصول: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تجاري، موقع، مورد، تحميل، شبكة، تصميم، منتج، برامج، تمويل أو فئات أخرى</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تجاري، موقع، مورد، تحميل، شبكة، تصميم، منتج، برامج، تمويل أو فئات أخرى"/>
                <w:tag w:val="olyelectra.v2.nda-request.ar.info_scope.information_categories"/>
                <w:id w:val="54163073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تتضمن مخططات البنية التحتية الحيوية أو النماذج أو الإعدادات أو معلومات الشبكة الحساسة للأمان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تتضمن مخططات البنية التحتية الحيوية أو النماذج أو الإعدادات أو معلومات الشبكة الحساسة للأمان"/>
                <w:tag w:val="olyelectra.v2.nda-request.ar.info_scope.grid_sensitive"/>
                <w:id w:val="42672948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المعلومات السرية للطرف الثالث وسلطة الكشف عنها</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علومات السرية للطرف الثالث وسلطة الكشف عنها"/>
                <w:tag w:val="olyelectra.v2.nda-request.ar.info_scope.third_party_data"/>
                <w:id w:val="142137443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البيانات الشخصية المعنية وقيود الخصوصية المعمول بها</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بيانات الشخصية المعنية وقيود الخصوصية المعمول بها"/>
                <w:tag w:val="olyelectra.v2.nda-request.ar.info_scope.personal_data"/>
                <w:id w:val="99345031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متطلبات ملكية البيانات والدول المضيفة والخصوصية والاحتفاظ بها والنقل الآمن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تطلبات ملكية البيانات والدول المضيفة والخصوصية والاحتفاظ بها والنقل الآمن"/>
                <w:tag w:val="olyelectra.v2.nda-request.ar.info_scope.data"/>
                <w:id w:val="52028151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السرية المطلوبة وضوابط التعامل الآمن</w:t>
      </w:r>
    </w:p>
    <w:tbl>
      <w:tblPr>
        <w:tblW w:type="dxa" w:w="10106"/>
        <w:jc w:val="center"/>
        <w:tblLayout w:type="fixed"/>
        <w:tblLook w:firstColumn="1" w:firstRow="1" w:lastColumn="0" w:lastRow="0" w:noHBand="0" w:noVBand="1" w:val="04A0"/>
        <w:tblInd w:w="120" w:type="dxa"/>
        <w:bidiVisual/>
        <w:tblCaption w:val="السرية المطلوبة وضوابط التعامل الآمن"/>
        <w:tblDescription w:val="السرية المطلوبة وضوابط التعامل الآمن: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اتفاقية عدم الإفشاء الأحادية أو المتبادلة ومالك القالب المقترح</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تفاقية عدم الإفشاء الأحادية أو المتبادلة ومالك القالب المقترح"/>
                <w:tag w:val="olyelectra.v2.nda-request.ar.terms.nda_type"/>
                <w:id w:val="113374343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طلب السرية وفترات البقاء</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طلب السرية وفترات البقاء"/>
                <w:tag w:val="olyelectra.v2.nda-request.ar.terms.confidentiality_period"/>
                <w:id w:val="199034754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الحاجة إلى المعرفة أو الفريق النظيف أو عدم النسخ أو عدم التنزيل أو عناصر التحكم الأخرى في الوصول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حاجة إلى المعرفة أو الفريق النظيف أو عدم النسخ أو عدم التنزيل أو عناصر التحكم الأخرى في الوصول"/>
                <w:tag w:val="olyelectra.v2.nda-request.ar.terms.access_controls"/>
                <w:id w:val="61959076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تمت الموافقة على نظام النقل الآمن/غرفة البيانات والمسؤول وطريقة المصادقة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تمت الموافقة على نظام النقل الآمن/غرفة البيانات والمسؤول وطريقة المصادقة"/>
                <w:tag w:val="olyelectra.v2.nda-request.ar.terms.secure_channel"/>
                <w:id w:val="152040030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ضوابط الإفصاح الخاصة بالشركة التابعة أو المستشار أو المختبر أو الممول أو المقاول من الباطن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ضوابط الإفصاح الخاصة بالشركة التابعة أو المستشار أو المختبر أو الممول أو المقاول من الباطن"/>
                <w:tag w:val="olyelectra.v2.nda-request.ar.terms.onward_disclosure"/>
                <w:id w:val="197408388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متطلبات الاحتفاظ والإرجاع والحذف والتدمير المعتمد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تطلبات الاحتفاظ والإرجاع والحذف والتدمير المعتمد"/>
                <w:tag w:val="olyelectra.v2.nda-request.ar.terms.retention"/>
                <w:id w:val="169216988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طلب القانون الحاكم والولاية القضائية ومنتدى النزاع للمراجعة القانونية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طلب القانون الحاكم والولاية القضائية ومنتدى النزاع للمراجعة القانونية"/>
                <w:tag w:val="olyelectra.v2.nda-request.ar.terms.law"/>
                <w:id w:val="94576830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شروط السرية الحالية أو الصراعات أو الاستثناءات أو الإفصاحات السابقة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شروط السرية الحالية أو الصراعات أو الاستثناءات أو الإفصاحات السابقة"/>
                <w:tag w:val="olyelectra.v2.nda-request.ar.terms.existing_terms"/>
                <w:id w:val="152972039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الإقرار والتوقيع المعتمد</w:t>
      </w:r>
    </w:p>
    <w:tbl>
      <w:tblPr>
        <w:tblW w:type="dxa" w:w="10106"/>
        <w:jc w:val="center"/>
        <w:tblLayout w:type="fixed"/>
        <w:tblLook w:firstColumn="1" w:firstRow="1" w:lastColumn="0" w:lastRow="0" w:noHBand="0" w:noVBand="1" w:val="04A0"/>
        <w:tblInd w:w="120" w:type="dxa"/>
        <w:bidiVisual/>
        <w:tblCaption w:val="الإقرار والتوقيع المعتمد"/>
        <w:tblDescription w:val="أؤكد أن المعلومات المقدمة كاملة ودقيقة حسب علمي، وأنني مخول بتقديمها، وأن المؤسسة ستفصح فوراً عن أي تغييرات جوهرية. وأفهم أن تقديم النموذج لا ينشئ موافقة أو تعييناً أو سرية أو توافراً أو حصرية أو اعتماداً أو قابلية تنفيذ"/>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keepNext/>
              <w:bidi/>
            </w:pPr>
            <w:r/>
            <w:r>
              <w:rPr>
                <w:rFonts w:ascii="Arial" w:hAnsi="Arial" w:eastAsia="Arial" w:cs="Arial"/>
                <w:b/>
                <w:i w:val="0"/>
                <w:color w:val="FFFFFF"/>
                <w:sz w:val="18"/>
                <w:lang w:val="ar" w:eastAsia="ar" w:bidi="ar"/>
              </w:rPr>
              <w:t>الإقرار والتوقيع المعتمد</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right"/>
              <w:keepNext/>
              <w:bidi/>
            </w:pPr>
            <w:r/>
            <w:r>
              <w:rPr>
                <w:rFonts w:ascii="Arial" w:hAnsi="Arial" w:eastAsia="Arial" w:cs="Arial"/>
                <w:color w:val="102334"/>
                <w:sz w:val="17"/>
                <w:lang w:val="ar" w:eastAsia="ar" w:bidi="ar"/>
              </w:rPr>
              <w:t>أؤكد أن المعلومات المقدمة كاملة ودقيقة حسب علمي، وأنني مخول بتقديمها، وأن المؤسسة ستفصح فوراً عن أي تغييرات جوهرية. وأفهم أن تقديم النموذج لا ينشئ موافقة أو تعييناً أو سرية أو توافراً أو حصرية أو اعتماداً أو قابلية تنفيذ للمشروع أو التزاماً بإبرام معاملة.</w:t>
            </w:r>
          </w:p>
        </w:tc>
      </w:tr>
    </w:tbl>
    <w:tbl>
      <w:tblPr>
        <w:tblW w:type="dxa" w:w="10106"/>
        <w:jc w:val="center"/>
        <w:tblLayout w:type="fixed"/>
        <w:tblLook w:firstColumn="1" w:firstRow="1" w:lastColumn="0" w:lastRow="0" w:noHBand="0" w:noVBand="1" w:val="04A0"/>
        <w:tblInd w:w="120" w:type="dxa"/>
        <w:bidiVisual/>
        <w:tblCaption w:val="الإقرار والتوقيع المعتمد"/>
        <w:tblDescription w:val="الإقرار والتوقيع المعتمد: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المُصرح المعتمد: الاسم الكامل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صرح المعتمد: الاسم الكامل"/>
                <w:tag w:val="olyelectra.v2.nda-request.ar.declaration.declaration_name"/>
                <w:id w:val="125453332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الموقف والتنظيم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وقف والتنظيم"/>
                <w:tag w:val="olyelectra.v2.nda-request.ar.declaration.declaration_title"/>
                <w:id w:val="70487267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أساس السلطة لتقديم هذا النموذج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أساس السلطة لتقديم هذا النموذج"/>
                <w:tag w:val="olyelectra.v2.nda-request.ar.declaration.declaration_basis"/>
                <w:id w:val="144008049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التوقيع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وقيع"/>
                <w:tag w:val="olyelectra.v2.nda-request.ar.declaration.signature"/>
                <w:id w:val="53432165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التاريخ</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اريخ"/>
                <w:tag w:val="olyelectra.v2.nda-request.ar.declaration.date"/>
                <w:id w:val="98277379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bidiVisual/>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right"/>
            <w:bidi/>
          </w:pPr>
          <w:r/>
          <w:r>
            <w:rPr>
              <w:rFonts w:ascii="Arial" w:hAnsi="Arial" w:eastAsia="Arial" w:cs="Arial"/>
              <w:b/>
              <w:i w:val="0"/>
              <w:color w:val="051C2B"/>
              <w:sz w:val="15"/>
              <w:lang w:val="ar" w:eastAsia="ar" w:bidi="ar"/>
            </w:rPr>
            <w:t>OLYE-FRM-NDA-001 · V2.0</w:t>
          </w:r>
        </w:p>
      </w:tc>
      <w:tc>
        <w:tcPr>
          <w:tcW w:type="dxa" w:w="4050"/>
          <w:tcMar>
            <w:top w:w="55" w:type="dxa"/>
            <w:start w:w="90" w:type="dxa"/>
            <w:bottom w:w="55" w:type="dxa"/>
            <w:end w:w="90" w:type="dxa"/>
          </w:tcMar>
          <w:vAlign w:val="center"/>
          <w:shd w:fill="F3F6F8" w:val="clear"/>
        </w:tcPr>
        <w:p>
          <w:pPr>
            <w:spacing w:before="0" w:after="0" w:line="240" w:lineRule="auto"/>
            <w:jc w:val="center"/>
            <w:bidi/>
          </w:pPr>
          <w:r/>
          <w:r>
            <w:rPr>
              <w:rFonts w:ascii="Arial" w:hAnsi="Arial" w:eastAsia="Arial" w:cs="Arial"/>
              <w:b w:val="0"/>
              <w:i w:val="0"/>
              <w:color w:val="526577"/>
              <w:sz w:val="14"/>
              <w:lang w:val="ar" w:eastAsia="ar" w:bidi="ar"/>
            </w:rPr>
            <w:t>نموذج أعمال خاضع للضبط عند عرضه إلكترونياً</w:t>
          </w:r>
        </w:p>
      </w:tc>
      <w:tc>
        <w:tcPr>
          <w:tcW w:type="dxa" w:w="2706"/>
          <w:tcMar>
            <w:top w:w="55" w:type="dxa"/>
            <w:start w:w="90" w:type="dxa"/>
            <w:bottom w:w="55" w:type="dxa"/>
            <w:end w:w="90" w:type="dxa"/>
          </w:tcMar>
          <w:vAlign w:val="center"/>
          <w:shd w:fill="F3F6F8" w:val="clear"/>
        </w:tcPr>
        <w:p>
          <w:pPr>
            <w:spacing w:before="0" w:after="0" w:line="247" w:lineRule="auto"/>
            <w:jc w:val="left"/>
            <w:bidi/>
          </w:pPr>
          <w:r>
            <w:rPr>
              <w:rFonts w:ascii="Arial" w:hAnsi="Arial" w:eastAsia="Arial" w:cs="Arial"/>
              <w:b/>
              <w:color w:val="051C2B"/>
              <w:sz w:val="15"/>
              <w:lang w:val="ar" w:eastAsia="ar" w:bidi="ar"/>
            </w:rPr>
            <w:t xml:space="preserve">الصفحة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NUMPAGES</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r>
            <w:rPr>
              <w:rFonts w:ascii="Arial" w:hAnsi="Arial" w:eastAsia="Arial" w:cs="Arial"/>
              <w:color w:val="526577"/>
              <w:sz w:val="15"/>
              <w:lang w:val="ar" w:eastAsia="ar" w:bidi="ar"/>
            </w:rPr>
            <w:t xml:space="preserve"> /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PAGE</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bidiVisual/>
      <w:tblCaption w:val="OLYELECTRA document header"/>
      <w:tblDescription w:val="OLYELECTRA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bidi/>
          </w:pPr>
          <w:r>
            <w:drawing>
              <wp:inline xmlns:a="http://schemas.openxmlformats.org/drawingml/2006/main" xmlns:pic="http://schemas.openxmlformats.org/drawingml/2006/picture">
                <wp:extent cx="2057400" cy="411480"/>
                <wp:docPr id="1" name="OLYELECTRA wordmark" descr="OLYELECTRA wordmark"/>
                <wp:cNvGraphicFramePr>
                  <a:graphicFrameLocks noChangeAspect="1"/>
                </wp:cNvGraphicFramePr>
                <a:graphic>
                  <a:graphicData uri="http://schemas.openxmlformats.org/drawingml/2006/picture">
                    <pic:pic>
                      <pic:nvPicPr>
                        <pic:cNvPr id="0" name="olyelectra-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left"/>
            <w:bidi/>
          </w:pPr>
          <w:r>
            <w:rPr>
              <w:rFonts w:ascii="Arial" w:hAnsi="Arial" w:eastAsia="Arial" w:cs="Arial"/>
              <w:b/>
              <w:color w:val="FFFFFF"/>
              <w:sz w:val="16"/>
              <w:lang w:val="ar" w:eastAsia="ar" w:bidi="ar"/>
            </w:rPr>
            <w:t>الطاقة المتجددة والتخزين والكهربة</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ar" w:eastAsia="ar" w:bidi="a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66534"/>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a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طلب اتفاقية سرية ومعلومات المشروع</dc:title>
  <dc:subject>تأمين نطاق المعلومات السرية الخاصة بمشاريع الطاقة والبنية التحتية الحيوية</dc:subject>
  <dc:creator/>
  <cp:keywords>OLYELECTRA, renewable energy, energy storage, grid, due diligence, document control</cp:keywords>
  <dc:description>Controlled OLYELECTRA form OLYE-FRM-NDA-001 V2.0.</dc:description>
  <cp:lastModifiedBy/>
  <cp:revision>1</cp:revision>
  <dcterms:created xsi:type="dcterms:W3CDTF">2013-12-23T23:15:00Z</dcterms:created>
  <dcterms:modified xsi:type="dcterms:W3CDTF">2013-12-23T23:15:00Z</dcterms:modified>
  <cp:category/>
</cp:coreProperties>
</file>